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220" w:firstLineChars="10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drawing>
          <wp:inline distT="0" distB="0" distL="114300" distR="114300">
            <wp:extent cx="1654175" cy="1603375"/>
            <wp:effectExtent l="0" t="0" r="3175" b="15875"/>
            <wp:docPr id="1" name="Изображение 1" descr="3970836cbada4e7772db0ea864d3d9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3970836cbada4e7772db0ea864d3d9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drawing>
          <wp:inline distT="0" distB="0" distL="114300" distR="114300">
            <wp:extent cx="1717040" cy="1717040"/>
            <wp:effectExtent l="0" t="0" r="16510" b="16510"/>
            <wp:docPr id="2" name="Изображение 2" descr="eb44ae6adefbdd80e04f49bcaff6c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eb44ae6adefbdd80e04f49bcaff6c0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drawing>
          <wp:inline distT="0" distB="0" distL="114300" distR="114300">
            <wp:extent cx="1717040" cy="1464310"/>
            <wp:effectExtent l="0" t="0" r="16510" b="2540"/>
            <wp:docPr id="3" name="Изображение 3" descr="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220" w:firstLineChars="100"/>
        <w:jc w:val="center"/>
        <w:rPr>
          <w:rFonts w:hint="default" w:ascii="Georgia" w:hAnsi="Georgia" w:eastAsia="Arial" w:cs="Georgia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Georgia" w:hAnsi="Georgia" w:eastAsia="Arial" w:cs="Georgia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Инструкция к керамической посуде.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220" w:firstLineChars="10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Материал, используемый для изготовления керамической посуды – 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красная глина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. Это экологически чистый природный материал. Пористая глина равномерно распределяет тепло и долго его удерживает, поэтому блюда остаются горячими длительное время.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220" w:firstLineChars="10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В процессе изготовления глиняные сковородки подвергаются обжигу при температуре 1000 градусов. Это делает их прочными и устойчивыми к эксплуатации в высокотемпературных условиях. После этого они проходят процедуру «молочения» - сковородки покрывают молоком и помещают в печь для запекания. Температура здесь существенно ниже, чем при первоначальном обжиге – порядка 300 градусов.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220" w:firstLineChars="100"/>
        <w:jc w:val="both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Посуда с молочением сохраняет все природные свойства глины (дышит, поглощает и отда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ё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т влагу). При этом стоит помнить, что ей свойственно впитывать запахи, соки продуктов и жиры. Поэтому 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рекомендуется в одной 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посуде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 готовить однотипные блюда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110" w:firstLineChars="50"/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Рекомендации по приготовлении в к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ерамической посуде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: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280" w:firstLineChars="100"/>
        <w:jc w:val="both"/>
        <w:rPr>
          <w:rFonts w:hint="default" w:ascii="Arial Black" w:hAnsi="Arial Black" w:cs="Arial Black"/>
          <w:b/>
          <w:bCs/>
          <w:sz w:val="20"/>
          <w:szCs w:val="20"/>
        </w:rPr>
      </w:pP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Не допускайте контакта керамической посуды с открыты</w:t>
      </w:r>
      <w:bookmarkStart w:id="0" w:name="_GoBack"/>
      <w:bookmarkEnd w:id="0"/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м огн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м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200" w:firstLineChars="100"/>
        <w:jc w:val="both"/>
        <w:rPr>
          <w:rFonts w:hint="default" w:ascii="Arial Black" w:hAnsi="Arial Black" w:cs="Arial Black"/>
          <w:b/>
          <w:bCs/>
          <w:sz w:val="20"/>
          <w:szCs w:val="20"/>
        </w:rPr>
      </w:pP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Перед первым использованием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  <w:lang w:val="ru-RU"/>
        </w:rPr>
        <w:t>,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 xml:space="preserve"> необходимо замочить 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  <w:lang w:val="ru-RU"/>
        </w:rPr>
        <w:t xml:space="preserve">вашу 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>к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  <w:lang w:val="ru-RU"/>
        </w:rPr>
        <w:t>ерамическую посуду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 xml:space="preserve"> в горячей воде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  <w:lang w:val="ru-RU"/>
        </w:rPr>
        <w:t>,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</w:rPr>
        <w:t xml:space="preserve"> не менее чем на 30 минут. Поры впитывают влагу, что защитит посуду от трещин и будет способствовать естественному регулированию влажности в процессе приготовления блюда</w:t>
      </w:r>
      <w:r>
        <w:rPr>
          <w:rFonts w:hint="default" w:ascii="Arial Black" w:hAnsi="Arial Black" w:eastAsia="Arial" w:cs="Arial Black"/>
          <w:b/>
          <w:bCs/>
          <w:i w:val="0"/>
          <w:iCs w:val="0"/>
          <w:caps w:val="0"/>
          <w:color w:val="555555"/>
          <w:spacing w:val="0"/>
          <w:sz w:val="20"/>
          <w:szCs w:val="20"/>
          <w:shd w:val="clear" w:fill="FFFFFF"/>
          <w:lang w:val="ru-RU"/>
        </w:rPr>
        <w:t>!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 w:firstLine="220" w:firstLineChars="100"/>
        <w:jc w:val="both"/>
        <w:rPr>
          <w:rFonts w:hint="default" w:ascii="Arial Black" w:hAnsi="Arial Black" w:cs="Arial Black"/>
          <w:b/>
          <w:bCs/>
          <w:sz w:val="20"/>
          <w:szCs w:val="20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Для того, чтобы к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ерамика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 прослужила долго, не следует нагревать е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ё,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 выше 300 градусов. Этой температуры более чем достаточно для приготовления большинства блюд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leftChars="0" w:right="0" w:firstLine="220" w:firstLineChars="100"/>
        <w:jc w:val="both"/>
        <w:rPr>
          <w:rFonts w:hint="default" w:ascii="Arial" w:hAnsi="Arial" w:cs="Arial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В дальнейшем старайтесь замачивать к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ерамику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 в воде хотя бы на 15 минут перед каждым использованием.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leftChars="0" w:right="0" w:firstLine="220" w:firstLineChars="100"/>
        <w:jc w:val="both"/>
        <w:rPr>
          <w:rFonts w:hint="default"/>
        </w:rPr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>Посуда из глины требует аккуратного ухода. Е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  <w:lang w:val="ru-RU"/>
        </w:rPr>
        <w:t>ё</w:t>
      </w: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2"/>
          <w:szCs w:val="22"/>
          <w:shd w:val="clear" w:fill="FFFFFF"/>
        </w:rPr>
        <w:t xml:space="preserve"> не стоит мыть в посудомоечной машине и использовать агрессивные моющие средства.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659C7B"/>
    <w:multiLevelType w:val="singleLevel"/>
    <w:tmpl w:val="91659C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7050A"/>
    <w:rsid w:val="0DB91F99"/>
    <w:rsid w:val="242B73C6"/>
    <w:rsid w:val="487666D2"/>
    <w:rsid w:val="49D8560D"/>
    <w:rsid w:val="525C352E"/>
    <w:rsid w:val="56A53069"/>
    <w:rsid w:val="68304E2A"/>
    <w:rsid w:val="71D3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2022-06-13T12:44:00Z</dcterms:created>
  <dc:creator>MSI</dc:creator>
  <cp:lastModifiedBy>ik-go</cp:lastModifiedBy>
  <dcterms:modified xsi:type="dcterms:W3CDTF">2023-05-09T12:36:33Z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20A120CA6F96491AAAE9AB056EB223CD</vt:lpwstr>
  </property>
</Properties>
</file>